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FBA" w:rsidRDefault="005D6FBA" w:rsidP="005D6FBA">
      <w:pPr>
        <w:pStyle w:val="Listenabsatz"/>
        <w:spacing w:before="120" w:after="0"/>
        <w:ind w:left="0"/>
        <w:contextualSpacing w:val="0"/>
        <w:rPr>
          <w:rFonts w:ascii="Arial" w:hAnsi="Arial" w:cs="Arial"/>
          <w:b/>
          <w:sz w:val="24"/>
          <w:szCs w:val="24"/>
        </w:rPr>
      </w:pPr>
    </w:p>
    <w:p w:rsidR="005D6FBA" w:rsidRPr="002E2EDC" w:rsidRDefault="005D6FBA" w:rsidP="002E2EDC">
      <w:pPr>
        <w:pStyle w:val="Listenabsatz"/>
        <w:spacing w:before="120" w:after="0"/>
        <w:ind w:left="0"/>
        <w:contextualSpacing w:val="0"/>
        <w:jc w:val="center"/>
        <w:rPr>
          <w:rFonts w:ascii="Arial" w:hAnsi="Arial" w:cs="Arial"/>
          <w:b/>
          <w:sz w:val="28"/>
          <w:szCs w:val="28"/>
        </w:rPr>
      </w:pPr>
      <w:r w:rsidRPr="002E2EDC">
        <w:rPr>
          <w:rFonts w:ascii="Arial" w:hAnsi="Arial" w:cs="Arial"/>
          <w:b/>
          <w:sz w:val="28"/>
          <w:szCs w:val="28"/>
        </w:rPr>
        <w:t>Ausbau Unt</w:t>
      </w:r>
      <w:r w:rsidR="002E2EDC" w:rsidRPr="002E2EDC">
        <w:rPr>
          <w:rFonts w:ascii="Arial" w:hAnsi="Arial" w:cs="Arial"/>
          <w:b/>
          <w:sz w:val="28"/>
          <w:szCs w:val="28"/>
        </w:rPr>
        <w:t>erhaltsvorschuss – Inhalt der Ei</w:t>
      </w:r>
      <w:r w:rsidRPr="002E2EDC">
        <w:rPr>
          <w:rFonts w:ascii="Arial" w:hAnsi="Arial" w:cs="Arial"/>
          <w:b/>
          <w:sz w:val="28"/>
          <w:szCs w:val="28"/>
        </w:rPr>
        <w:t>nigung</w:t>
      </w:r>
    </w:p>
    <w:p w:rsidR="002E2EDC" w:rsidRPr="002E2EDC" w:rsidRDefault="002E2EDC" w:rsidP="005D6FBA">
      <w:pPr>
        <w:pStyle w:val="Listenabsatz"/>
        <w:spacing w:before="120" w:after="0"/>
        <w:ind w:left="0"/>
        <w:contextualSpacing w:val="0"/>
        <w:rPr>
          <w:rFonts w:ascii="Arial" w:hAnsi="Arial" w:cs="Arial"/>
          <w:sz w:val="24"/>
          <w:szCs w:val="24"/>
        </w:rPr>
      </w:pPr>
      <w:r>
        <w:rPr>
          <w:rFonts w:ascii="Arial" w:hAnsi="Arial" w:cs="Arial"/>
        </w:rPr>
        <w:br/>
      </w:r>
      <w:r w:rsidRPr="002E2EDC">
        <w:rPr>
          <w:rFonts w:ascii="Arial" w:hAnsi="Arial" w:cs="Arial"/>
          <w:sz w:val="24"/>
          <w:szCs w:val="24"/>
        </w:rPr>
        <w:t>Bund und Länder haben sich in Anlehnung an ihren Beschluss vom 14. Oktober 2016 auf die konkreten Eckpunkte zum Ausbau des Unt</w:t>
      </w:r>
      <w:r w:rsidR="00C05862">
        <w:rPr>
          <w:rFonts w:ascii="Arial" w:hAnsi="Arial" w:cs="Arial"/>
          <w:sz w:val="24"/>
          <w:szCs w:val="24"/>
        </w:rPr>
        <w:t>erhaltsvorschusses verständigt:</w:t>
      </w:r>
      <w:r w:rsidR="00C05862">
        <w:rPr>
          <w:rFonts w:ascii="Arial" w:hAnsi="Arial" w:cs="Arial"/>
          <w:sz w:val="24"/>
          <w:szCs w:val="24"/>
        </w:rPr>
        <w:br/>
      </w:r>
    </w:p>
    <w:p w:rsidR="005D6FBA" w:rsidRPr="002E2EDC" w:rsidRDefault="005D6FBA" w:rsidP="00C05862">
      <w:pPr>
        <w:pStyle w:val="Listenabsatz"/>
        <w:numPr>
          <w:ilvl w:val="0"/>
          <w:numId w:val="4"/>
        </w:numPr>
        <w:spacing w:before="120" w:after="0"/>
        <w:contextualSpacing w:val="0"/>
        <w:rPr>
          <w:rFonts w:ascii="Arial" w:hAnsi="Arial" w:cs="Arial"/>
          <w:sz w:val="24"/>
          <w:szCs w:val="24"/>
        </w:rPr>
      </w:pPr>
      <w:r w:rsidRPr="002E2EDC">
        <w:rPr>
          <w:rFonts w:ascii="Arial" w:hAnsi="Arial" w:cs="Arial"/>
          <w:sz w:val="24"/>
          <w:szCs w:val="24"/>
        </w:rPr>
        <w:t xml:space="preserve">Um die staatliche Unterstützung von Kindern von Alleinerziehenden zielgenau und entlang der Lebenswirklichkeiten zu verbessern, wird die derzeitige Höchstbezugsdauer von 72 Monaten aufgehoben und die Höchstaltersgrenze von derzeit 12 Jahren bis zum vollendeten 18. Lebensjahr im Unterhaltsvorschussgesetz heraufgesetzt. </w:t>
      </w:r>
      <w:r w:rsidR="002E2EDC" w:rsidRPr="002E2EDC">
        <w:rPr>
          <w:rFonts w:ascii="Arial" w:hAnsi="Arial" w:cs="Arial"/>
          <w:sz w:val="24"/>
          <w:szCs w:val="24"/>
        </w:rPr>
        <w:br/>
      </w:r>
    </w:p>
    <w:p w:rsidR="005D6FBA" w:rsidRPr="002E2EDC" w:rsidRDefault="005D6FBA" w:rsidP="00C05862">
      <w:pPr>
        <w:pStyle w:val="Listenabsatz"/>
        <w:numPr>
          <w:ilvl w:val="0"/>
          <w:numId w:val="4"/>
        </w:numPr>
        <w:spacing w:before="120" w:after="0"/>
        <w:contextualSpacing w:val="0"/>
        <w:rPr>
          <w:rFonts w:ascii="Arial" w:hAnsi="Arial" w:cs="Arial"/>
          <w:sz w:val="24"/>
          <w:szCs w:val="24"/>
        </w:rPr>
      </w:pPr>
      <w:r w:rsidRPr="002E2EDC">
        <w:rPr>
          <w:rFonts w:ascii="Arial" w:hAnsi="Arial" w:cs="Arial"/>
          <w:sz w:val="24"/>
          <w:szCs w:val="24"/>
        </w:rPr>
        <w:t>Für alle Kinder bis 12 Jahre wird die Höchstbezugsdauer von 72 Monaten aufgehoben. Hierdurch werden 46.000 Kinder zwischen 6 und 12 Jahren im UVG bleiben können.</w:t>
      </w:r>
      <w:r w:rsidR="002E2EDC" w:rsidRPr="002E2EDC">
        <w:rPr>
          <w:rFonts w:ascii="Arial" w:hAnsi="Arial" w:cs="Arial"/>
          <w:sz w:val="24"/>
          <w:szCs w:val="24"/>
        </w:rPr>
        <w:t xml:space="preserve"> Das gilt auch für alle Kinder, die zukünftig Unterhaltsvorschuss erhalten werden. </w:t>
      </w:r>
    </w:p>
    <w:p w:rsidR="002E2EDC" w:rsidRPr="002E2EDC" w:rsidRDefault="002E2EDC" w:rsidP="002E2EDC">
      <w:pPr>
        <w:pStyle w:val="Listenabsatz"/>
        <w:spacing w:before="120" w:after="0"/>
        <w:ind w:left="0"/>
        <w:rPr>
          <w:rFonts w:ascii="Arial" w:hAnsi="Arial" w:cs="Arial"/>
          <w:sz w:val="24"/>
          <w:szCs w:val="24"/>
        </w:rPr>
      </w:pPr>
    </w:p>
    <w:p w:rsidR="005D6FBA" w:rsidRPr="002E2EDC" w:rsidRDefault="005D6FBA" w:rsidP="00C05862">
      <w:pPr>
        <w:pStyle w:val="Listenabsatz"/>
        <w:numPr>
          <w:ilvl w:val="0"/>
          <w:numId w:val="4"/>
        </w:numPr>
        <w:spacing w:before="120" w:after="0"/>
        <w:rPr>
          <w:rFonts w:ascii="Arial" w:hAnsi="Arial" w:cs="Arial"/>
          <w:sz w:val="24"/>
          <w:szCs w:val="24"/>
        </w:rPr>
      </w:pPr>
      <w:r w:rsidRPr="002E2EDC">
        <w:rPr>
          <w:rFonts w:ascii="Arial" w:hAnsi="Arial" w:cs="Arial"/>
          <w:sz w:val="24"/>
          <w:szCs w:val="24"/>
        </w:rPr>
        <w:t>Für Kinder im Alter von 12 Jahren bis zum vollendeten 18. Lebensjahr gibt es in Zukunft ebenfalls einen An</w:t>
      </w:r>
      <w:r w:rsidR="002E2EDC" w:rsidRPr="002E2EDC">
        <w:rPr>
          <w:rFonts w:ascii="Arial" w:hAnsi="Arial" w:cs="Arial"/>
          <w:sz w:val="24"/>
          <w:szCs w:val="24"/>
        </w:rPr>
        <w:t xml:space="preserve">spruch auf Unterhaltsvorschuss. Dieser wird wirksam, </w:t>
      </w:r>
      <w:r w:rsidRPr="002E2EDC">
        <w:rPr>
          <w:rFonts w:ascii="Arial" w:hAnsi="Arial" w:cs="Arial"/>
          <w:sz w:val="24"/>
          <w:szCs w:val="24"/>
        </w:rPr>
        <w:t>wenn das Kind nicht auf SGB II-Leistungen angewiesen ist oder wenn der/die Alleinerziehende im SGB II-Bezug ein eigenes Einkommen von mindestens 600 Euro brutto erzielt. Hierdurch werden 75.000 Kinder erreicht. Auch für sie gibt es keine Höchstbezugsdauer mehr.</w:t>
      </w:r>
      <w:r w:rsidR="002E2EDC" w:rsidRPr="002E2EDC">
        <w:rPr>
          <w:rFonts w:ascii="Arial" w:hAnsi="Arial" w:cs="Arial"/>
          <w:sz w:val="24"/>
          <w:szCs w:val="24"/>
        </w:rPr>
        <w:br/>
      </w:r>
      <w:r w:rsidRPr="002E2EDC">
        <w:rPr>
          <w:rFonts w:ascii="Arial" w:hAnsi="Arial" w:cs="Arial"/>
          <w:sz w:val="24"/>
          <w:szCs w:val="24"/>
        </w:rPr>
        <w:t>In der Gesetzesbegründung zur Unterhaltsvorschussreform und in den Bescheiden des SGB II und UVG wird aufgenommen, dass grundsätzliche Ansprüche nach dem Unterhaltsvorschussgesetz bei der Bewilligung von SGB II berücksichtigt werden und bei einem Bruttoeinkommen ab 600 Euro monatlich der Unterhaltsvorschuss beantragt werden kann.</w:t>
      </w:r>
      <w:r w:rsidR="002E2EDC" w:rsidRPr="002E2EDC">
        <w:rPr>
          <w:rFonts w:ascii="Arial" w:hAnsi="Arial" w:cs="Arial"/>
          <w:sz w:val="24"/>
          <w:szCs w:val="24"/>
        </w:rPr>
        <w:br/>
        <w:t xml:space="preserve">Mit dieser praktischen Umsetzung wird der Forderung der Kommunen nach Bürokratieabbau entsprochen. </w:t>
      </w:r>
      <w:r w:rsidR="002E2EDC" w:rsidRPr="002E2EDC">
        <w:rPr>
          <w:rFonts w:ascii="Arial" w:hAnsi="Arial" w:cs="Arial"/>
          <w:sz w:val="24"/>
          <w:szCs w:val="24"/>
        </w:rPr>
        <w:br/>
      </w:r>
    </w:p>
    <w:p w:rsidR="005D6FBA" w:rsidRPr="002E2EDC" w:rsidRDefault="005D6FBA" w:rsidP="00C05862">
      <w:pPr>
        <w:pStyle w:val="Listenabsatz"/>
        <w:numPr>
          <w:ilvl w:val="0"/>
          <w:numId w:val="4"/>
        </w:numPr>
        <w:spacing w:before="120" w:after="0"/>
        <w:contextualSpacing w:val="0"/>
        <w:rPr>
          <w:rFonts w:ascii="Arial" w:hAnsi="Arial" w:cs="Arial"/>
          <w:sz w:val="24"/>
          <w:szCs w:val="24"/>
        </w:rPr>
      </w:pPr>
      <w:r w:rsidRPr="002E2EDC">
        <w:rPr>
          <w:rFonts w:ascii="Arial" w:hAnsi="Arial" w:cs="Arial"/>
          <w:sz w:val="24"/>
          <w:szCs w:val="24"/>
        </w:rPr>
        <w:t>Die Reform tritt zum 1.7. in Kraft.</w:t>
      </w:r>
      <w:r w:rsidR="002E2EDC" w:rsidRPr="002E2EDC">
        <w:rPr>
          <w:rFonts w:ascii="Arial" w:hAnsi="Arial" w:cs="Arial"/>
          <w:sz w:val="24"/>
          <w:szCs w:val="24"/>
        </w:rPr>
        <w:t xml:space="preserve"> Damit wird der Forderung der Kommunen nach einer Übergangszeit Rechnung getragen.</w:t>
      </w:r>
      <w:r w:rsidR="002E2EDC" w:rsidRPr="002E2EDC">
        <w:rPr>
          <w:rFonts w:ascii="Arial" w:hAnsi="Arial" w:cs="Arial"/>
          <w:sz w:val="24"/>
          <w:szCs w:val="24"/>
        </w:rPr>
        <w:br/>
      </w:r>
    </w:p>
    <w:p w:rsidR="00A2507B" w:rsidRPr="002E2EDC" w:rsidRDefault="005D6FBA" w:rsidP="00C05862">
      <w:pPr>
        <w:pStyle w:val="Listenabsatz"/>
        <w:numPr>
          <w:ilvl w:val="0"/>
          <w:numId w:val="4"/>
        </w:numPr>
        <w:spacing w:before="120" w:after="0"/>
        <w:contextualSpacing w:val="0"/>
        <w:rPr>
          <w:sz w:val="24"/>
          <w:szCs w:val="24"/>
        </w:rPr>
      </w:pPr>
      <w:r w:rsidRPr="002E2EDC">
        <w:rPr>
          <w:rFonts w:ascii="Arial" w:hAnsi="Arial" w:cs="Arial"/>
          <w:sz w:val="24"/>
          <w:szCs w:val="24"/>
        </w:rPr>
        <w:t xml:space="preserve">Die Reform kostet rund 350 Mio. Euro, Bund und Länder haben sich darauf verständigt, dass der Bund seine Beteiligung an der Kostentragung von </w:t>
      </w:r>
      <w:r w:rsidR="00C05862">
        <w:rPr>
          <w:rFonts w:ascii="Arial" w:hAnsi="Arial" w:cs="Arial"/>
          <w:sz w:val="24"/>
          <w:szCs w:val="24"/>
        </w:rPr>
        <w:br/>
      </w:r>
      <w:r w:rsidRPr="002E2EDC">
        <w:rPr>
          <w:rFonts w:ascii="Arial" w:hAnsi="Arial" w:cs="Arial"/>
          <w:sz w:val="24"/>
          <w:szCs w:val="24"/>
        </w:rPr>
        <w:t>33,5 % auf 40 % erhöht und in gleichem Maße auch die Einnahmen aus dem Rückgriff verteilt werden.</w:t>
      </w:r>
    </w:p>
    <w:p w:rsidR="005D6FBA" w:rsidRPr="002E2EDC" w:rsidRDefault="005D6FBA" w:rsidP="002E2EDC">
      <w:pPr>
        <w:spacing w:before="120" w:after="0"/>
        <w:rPr>
          <w:sz w:val="24"/>
          <w:szCs w:val="24"/>
        </w:rPr>
      </w:pPr>
    </w:p>
    <w:sectPr w:rsidR="005D6FBA" w:rsidRPr="002E2EDC" w:rsidSect="00051D22">
      <w:head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0D7" w:rsidRDefault="008A20D7" w:rsidP="002E2EDC">
      <w:pPr>
        <w:spacing w:after="0" w:line="240" w:lineRule="auto"/>
      </w:pPr>
      <w:r>
        <w:separator/>
      </w:r>
    </w:p>
  </w:endnote>
  <w:endnote w:type="continuationSeparator" w:id="1">
    <w:p w:rsidR="008A20D7" w:rsidRDefault="008A20D7" w:rsidP="002E2E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0D7" w:rsidRDefault="008A20D7" w:rsidP="002E2EDC">
      <w:pPr>
        <w:spacing w:after="0" w:line="240" w:lineRule="auto"/>
      </w:pPr>
      <w:r>
        <w:separator/>
      </w:r>
    </w:p>
  </w:footnote>
  <w:footnote w:type="continuationSeparator" w:id="1">
    <w:p w:rsidR="008A20D7" w:rsidRDefault="008A20D7" w:rsidP="002E2E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EDC" w:rsidRDefault="002E2EDC">
    <w:pPr>
      <w:pStyle w:val="Kopfzeile"/>
    </w:pPr>
    <w:r>
      <w:t>BMFSFJ</w:t>
    </w:r>
    <w:r>
      <w:tab/>
    </w:r>
    <w:r>
      <w:tab/>
      <w:t>23.01.2017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43B52"/>
    <w:multiLevelType w:val="hybridMultilevel"/>
    <w:tmpl w:val="393636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DDB5A85"/>
    <w:multiLevelType w:val="hybridMultilevel"/>
    <w:tmpl w:val="CBFC12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5B46A95"/>
    <w:multiLevelType w:val="hybridMultilevel"/>
    <w:tmpl w:val="29D4F2A6"/>
    <w:lvl w:ilvl="0" w:tplc="11ECF48E">
      <w:numFmt w:val="bullet"/>
      <w:lvlText w:val="•"/>
      <w:lvlJc w:val="left"/>
      <w:pPr>
        <w:ind w:left="1287" w:hanging="360"/>
      </w:pPr>
      <w:rPr>
        <w:rFonts w:ascii="Calibri" w:hAnsi="Calibri" w:cs="Times New Roman" w:hint="default"/>
        <w:sz w:val="24"/>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
    <w:nsid w:val="76B53F45"/>
    <w:multiLevelType w:val="hybridMultilevel"/>
    <w:tmpl w:val="D1BA6A24"/>
    <w:lvl w:ilvl="0" w:tplc="04070001">
      <w:start w:val="1"/>
      <w:numFmt w:val="bullet"/>
      <w:lvlText w:val=""/>
      <w:lvlJc w:val="left"/>
      <w:pPr>
        <w:ind w:left="1134" w:hanging="360"/>
      </w:pPr>
      <w:rPr>
        <w:rFonts w:ascii="Symbol" w:hAnsi="Symbol" w:hint="default"/>
      </w:rPr>
    </w:lvl>
    <w:lvl w:ilvl="1" w:tplc="04070003" w:tentative="1">
      <w:start w:val="1"/>
      <w:numFmt w:val="bullet"/>
      <w:lvlText w:val="o"/>
      <w:lvlJc w:val="left"/>
      <w:pPr>
        <w:ind w:left="1854" w:hanging="360"/>
      </w:pPr>
      <w:rPr>
        <w:rFonts w:ascii="Courier New" w:hAnsi="Courier New" w:cs="Courier New" w:hint="default"/>
      </w:rPr>
    </w:lvl>
    <w:lvl w:ilvl="2" w:tplc="04070005" w:tentative="1">
      <w:start w:val="1"/>
      <w:numFmt w:val="bullet"/>
      <w:lvlText w:val=""/>
      <w:lvlJc w:val="left"/>
      <w:pPr>
        <w:ind w:left="2574" w:hanging="360"/>
      </w:pPr>
      <w:rPr>
        <w:rFonts w:ascii="Wingdings" w:hAnsi="Wingdings" w:hint="default"/>
      </w:rPr>
    </w:lvl>
    <w:lvl w:ilvl="3" w:tplc="04070001" w:tentative="1">
      <w:start w:val="1"/>
      <w:numFmt w:val="bullet"/>
      <w:lvlText w:val=""/>
      <w:lvlJc w:val="left"/>
      <w:pPr>
        <w:ind w:left="3294" w:hanging="360"/>
      </w:pPr>
      <w:rPr>
        <w:rFonts w:ascii="Symbol" w:hAnsi="Symbol" w:hint="default"/>
      </w:rPr>
    </w:lvl>
    <w:lvl w:ilvl="4" w:tplc="04070003" w:tentative="1">
      <w:start w:val="1"/>
      <w:numFmt w:val="bullet"/>
      <w:lvlText w:val="o"/>
      <w:lvlJc w:val="left"/>
      <w:pPr>
        <w:ind w:left="4014" w:hanging="360"/>
      </w:pPr>
      <w:rPr>
        <w:rFonts w:ascii="Courier New" w:hAnsi="Courier New" w:cs="Courier New" w:hint="default"/>
      </w:rPr>
    </w:lvl>
    <w:lvl w:ilvl="5" w:tplc="04070005" w:tentative="1">
      <w:start w:val="1"/>
      <w:numFmt w:val="bullet"/>
      <w:lvlText w:val=""/>
      <w:lvlJc w:val="left"/>
      <w:pPr>
        <w:ind w:left="4734" w:hanging="360"/>
      </w:pPr>
      <w:rPr>
        <w:rFonts w:ascii="Wingdings" w:hAnsi="Wingdings" w:hint="default"/>
      </w:rPr>
    </w:lvl>
    <w:lvl w:ilvl="6" w:tplc="04070001" w:tentative="1">
      <w:start w:val="1"/>
      <w:numFmt w:val="bullet"/>
      <w:lvlText w:val=""/>
      <w:lvlJc w:val="left"/>
      <w:pPr>
        <w:ind w:left="5454" w:hanging="360"/>
      </w:pPr>
      <w:rPr>
        <w:rFonts w:ascii="Symbol" w:hAnsi="Symbol" w:hint="default"/>
      </w:rPr>
    </w:lvl>
    <w:lvl w:ilvl="7" w:tplc="04070003" w:tentative="1">
      <w:start w:val="1"/>
      <w:numFmt w:val="bullet"/>
      <w:lvlText w:val="o"/>
      <w:lvlJc w:val="left"/>
      <w:pPr>
        <w:ind w:left="6174" w:hanging="360"/>
      </w:pPr>
      <w:rPr>
        <w:rFonts w:ascii="Courier New" w:hAnsi="Courier New" w:cs="Courier New" w:hint="default"/>
      </w:rPr>
    </w:lvl>
    <w:lvl w:ilvl="8" w:tplc="04070005" w:tentative="1">
      <w:start w:val="1"/>
      <w:numFmt w:val="bullet"/>
      <w:lvlText w:val=""/>
      <w:lvlJc w:val="left"/>
      <w:pPr>
        <w:ind w:left="6894"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D6FBA"/>
    <w:rsid w:val="00051D22"/>
    <w:rsid w:val="000564CC"/>
    <w:rsid w:val="002E2EDC"/>
    <w:rsid w:val="005D6FBA"/>
    <w:rsid w:val="007F0AEF"/>
    <w:rsid w:val="008A20D7"/>
    <w:rsid w:val="00A2507B"/>
    <w:rsid w:val="00B94F69"/>
    <w:rsid w:val="00C05862"/>
    <w:rsid w:val="00CA1CAE"/>
    <w:rsid w:val="00D957F4"/>
    <w:rsid w:val="00DC7AD1"/>
    <w:rsid w:val="00E273CA"/>
    <w:rsid w:val="00FA0C68"/>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en-US" w:bidi="ar-SA"/>
      </w:rPr>
    </w:rPrDefault>
    <w:pPrDefault>
      <w:pPr>
        <w:ind w:left="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6FBA"/>
    <w:pPr>
      <w:spacing w:after="200" w:line="276" w:lineRule="auto"/>
      <w:ind w:left="0"/>
    </w:pPr>
    <w:rPr>
      <w:rFonts w:asciiTheme="minorHAnsi" w:eastAsiaTheme="minorHAnsi" w:hAnsiTheme="minorHAnsi" w:cstheme="minorBid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D6FBA"/>
    <w:pPr>
      <w:ind w:left="720"/>
      <w:contextualSpacing/>
    </w:pPr>
  </w:style>
  <w:style w:type="paragraph" w:styleId="Kopfzeile">
    <w:name w:val="header"/>
    <w:basedOn w:val="Standard"/>
    <w:link w:val="KopfzeileZchn"/>
    <w:uiPriority w:val="99"/>
    <w:unhideWhenUsed/>
    <w:rsid w:val="002E2E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E2EDC"/>
    <w:rPr>
      <w:rFonts w:asciiTheme="minorHAnsi" w:eastAsiaTheme="minorHAnsi" w:hAnsiTheme="minorHAnsi" w:cstheme="minorBidi"/>
      <w:sz w:val="22"/>
      <w:szCs w:val="22"/>
    </w:rPr>
  </w:style>
  <w:style w:type="paragraph" w:styleId="Fuzeile">
    <w:name w:val="footer"/>
    <w:basedOn w:val="Standard"/>
    <w:link w:val="FuzeileZchn"/>
    <w:uiPriority w:val="99"/>
    <w:unhideWhenUsed/>
    <w:rsid w:val="002E2E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E2EDC"/>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pPr>
        <w:ind w:left="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6FBA"/>
    <w:pPr>
      <w:spacing w:after="200" w:line="276" w:lineRule="auto"/>
      <w:ind w:left="0"/>
    </w:pPr>
    <w:rPr>
      <w:rFonts w:asciiTheme="minorHAnsi" w:eastAsiaTheme="minorHAnsi" w:hAnsiTheme="minorHAnsi" w:cstheme="minorBid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D6FBA"/>
    <w:pPr>
      <w:ind w:left="720"/>
      <w:contextualSpacing/>
    </w:pPr>
  </w:style>
  <w:style w:type="paragraph" w:styleId="Kopfzeile">
    <w:name w:val="header"/>
    <w:basedOn w:val="Standard"/>
    <w:link w:val="KopfzeileZchn"/>
    <w:uiPriority w:val="99"/>
    <w:unhideWhenUsed/>
    <w:rsid w:val="002E2E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E2EDC"/>
    <w:rPr>
      <w:rFonts w:asciiTheme="minorHAnsi" w:eastAsiaTheme="minorHAnsi" w:hAnsiTheme="minorHAnsi" w:cstheme="minorBidi"/>
      <w:sz w:val="22"/>
      <w:szCs w:val="22"/>
    </w:rPr>
  </w:style>
  <w:style w:type="paragraph" w:styleId="Fuzeile">
    <w:name w:val="footer"/>
    <w:basedOn w:val="Standard"/>
    <w:link w:val="FuzeileZchn"/>
    <w:uiPriority w:val="99"/>
    <w:unhideWhenUsed/>
    <w:rsid w:val="002E2E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E2EDC"/>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Zusammengesetzt">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1720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BMFSFJ</Company>
  <LinksUpToDate>false</LinksUpToDate>
  <CharactersWithSpaces>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Mackroth, Petra</dc:creator>
  <cp:keywords/>
  <dc:description/>
  <cp:lastModifiedBy>Waldemar</cp:lastModifiedBy>
  <cp:revision>2</cp:revision>
  <cp:lastPrinted>2017-01-23T17:21:00Z</cp:lastPrinted>
  <dcterms:created xsi:type="dcterms:W3CDTF">2017-01-26T10:28:00Z</dcterms:created>
  <dcterms:modified xsi:type="dcterms:W3CDTF">2017-01-26T10:28:00Z</dcterms:modified>
</cp:coreProperties>
</file>